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7E" w:rsidRPr="009B41E9" w:rsidRDefault="004D327D" w:rsidP="00C11EEA">
      <w:pPr>
        <w:spacing w:afterLines="50" w:after="156"/>
        <w:jc w:val="center"/>
        <w:rPr>
          <w:rFonts w:ascii="黑体" w:eastAsia="黑体"/>
          <w:bCs/>
          <w:spacing w:val="-12"/>
          <w:sz w:val="30"/>
          <w:szCs w:val="30"/>
        </w:rPr>
      </w:pPr>
      <w:r w:rsidRPr="00100E7E">
        <w:rPr>
          <w:rFonts w:ascii="黑体" w:eastAsia="黑体" w:hint="eastAsia"/>
          <w:bCs/>
          <w:spacing w:val="-12"/>
          <w:sz w:val="30"/>
          <w:szCs w:val="30"/>
        </w:rPr>
        <w:t>物流工程(3+2本科段）</w:t>
      </w:r>
      <w:r w:rsidR="00100E7E" w:rsidRPr="009B41E9">
        <w:rPr>
          <w:rFonts w:ascii="黑体" w:eastAsia="黑体" w:hint="eastAsia"/>
          <w:bCs/>
          <w:spacing w:val="-12"/>
          <w:sz w:val="30"/>
          <w:szCs w:val="30"/>
        </w:rPr>
        <w:t>专业培养方案</w:t>
      </w:r>
    </w:p>
    <w:p w:rsidR="00100E7E" w:rsidRPr="00F84E4B" w:rsidRDefault="00100E7E" w:rsidP="00100E7E">
      <w:pPr>
        <w:spacing w:line="200" w:lineRule="exact"/>
        <w:rPr>
          <w:spacing w:val="-12"/>
        </w:rPr>
      </w:pPr>
    </w:p>
    <w:p w:rsidR="00100E7E" w:rsidRPr="00525B5D" w:rsidRDefault="00100E7E" w:rsidP="00C11EEA">
      <w:pPr>
        <w:jc w:val="center"/>
        <w:rPr>
          <w:rFonts w:eastAsia="楷体_GB2312"/>
          <w:sz w:val="24"/>
        </w:rPr>
      </w:pPr>
      <w:r w:rsidRPr="00525B5D">
        <w:rPr>
          <w:rFonts w:eastAsia="楷体_GB2312"/>
          <w:sz w:val="24"/>
        </w:rPr>
        <w:t>学科门类：</w:t>
      </w:r>
      <w:r w:rsidR="00C11EEA" w:rsidRPr="00C11EEA">
        <w:rPr>
          <w:rFonts w:eastAsia="楷体_GB2312" w:hint="eastAsia"/>
          <w:sz w:val="24"/>
          <w:u w:val="single"/>
        </w:rPr>
        <w:t xml:space="preserve"> </w:t>
      </w:r>
      <w:r w:rsidRPr="00525B5D">
        <w:rPr>
          <w:rFonts w:eastAsia="楷体_GB2312"/>
          <w:sz w:val="24"/>
          <w:u w:val="single"/>
        </w:rPr>
        <w:t>工学</w:t>
      </w:r>
      <w:r w:rsidR="00BE7C17">
        <w:rPr>
          <w:rFonts w:eastAsia="楷体_GB2312" w:hint="eastAsia"/>
          <w:sz w:val="24"/>
          <w:u w:val="single"/>
        </w:rPr>
        <w:t xml:space="preserve"> </w:t>
      </w:r>
      <w:r w:rsidR="00C11EEA" w:rsidRPr="00C11EEA">
        <w:rPr>
          <w:rFonts w:eastAsia="楷体_GB2312" w:hint="eastAsia"/>
          <w:sz w:val="24"/>
        </w:rPr>
        <w:t xml:space="preserve">  </w:t>
      </w:r>
      <w:r w:rsidR="00C11EEA">
        <w:rPr>
          <w:rFonts w:eastAsia="楷体_GB2312" w:hint="eastAsia"/>
          <w:sz w:val="24"/>
        </w:rPr>
        <w:t xml:space="preserve"> </w:t>
      </w:r>
      <w:r w:rsidRPr="00525B5D">
        <w:rPr>
          <w:rFonts w:eastAsia="楷体_GB2312"/>
          <w:sz w:val="24"/>
        </w:rPr>
        <w:t>专业代码：</w:t>
      </w:r>
      <w:r w:rsidR="00C11EEA" w:rsidRPr="00C11EEA">
        <w:rPr>
          <w:rFonts w:eastAsia="楷体_GB2312" w:hint="eastAsia"/>
          <w:sz w:val="24"/>
          <w:u w:val="single"/>
        </w:rPr>
        <w:t xml:space="preserve"> </w:t>
      </w:r>
      <w:r w:rsidR="00BE7C17">
        <w:rPr>
          <w:rFonts w:eastAsia="楷体_GB2312" w:hint="eastAsia"/>
          <w:sz w:val="24"/>
          <w:u w:val="single"/>
        </w:rPr>
        <w:t xml:space="preserve">120602 </w:t>
      </w:r>
      <w:r w:rsidR="00BE7C17" w:rsidRPr="00C11EEA">
        <w:rPr>
          <w:rFonts w:eastAsia="楷体_GB2312" w:hint="eastAsia"/>
          <w:sz w:val="24"/>
        </w:rPr>
        <w:t xml:space="preserve">   </w:t>
      </w:r>
      <w:r w:rsidRPr="00525B5D">
        <w:rPr>
          <w:rFonts w:eastAsia="楷体_GB2312"/>
          <w:sz w:val="24"/>
        </w:rPr>
        <w:t>授予学位：</w:t>
      </w:r>
      <w:r w:rsidR="00C11EEA" w:rsidRPr="00C11EEA">
        <w:rPr>
          <w:rFonts w:eastAsia="楷体_GB2312" w:hint="eastAsia"/>
          <w:sz w:val="24"/>
          <w:u w:val="single"/>
        </w:rPr>
        <w:t xml:space="preserve"> </w:t>
      </w:r>
      <w:r w:rsidR="00C11EEA">
        <w:rPr>
          <w:rFonts w:eastAsia="楷体_GB2312" w:hint="eastAsia"/>
          <w:sz w:val="24"/>
          <w:u w:val="single"/>
        </w:rPr>
        <w:t xml:space="preserve"> </w:t>
      </w:r>
      <w:r w:rsidRPr="00525B5D">
        <w:rPr>
          <w:rFonts w:eastAsia="楷体_GB2312"/>
          <w:sz w:val="24"/>
          <w:u w:val="single"/>
        </w:rPr>
        <w:t>学士</w:t>
      </w:r>
      <w:r w:rsidR="00BE7C17">
        <w:rPr>
          <w:rFonts w:eastAsia="楷体_GB2312" w:hint="eastAsia"/>
          <w:sz w:val="24"/>
          <w:u w:val="single"/>
        </w:rPr>
        <w:t xml:space="preserve"> </w:t>
      </w:r>
      <w:r w:rsidR="00BE7C17" w:rsidRPr="00C11EEA">
        <w:rPr>
          <w:rFonts w:eastAsia="楷体_GB2312" w:hint="eastAsia"/>
          <w:sz w:val="24"/>
        </w:rPr>
        <w:t xml:space="preserve">  </w:t>
      </w:r>
      <w:r w:rsidRPr="00525B5D">
        <w:rPr>
          <w:rFonts w:eastAsia="楷体_GB2312"/>
          <w:sz w:val="24"/>
        </w:rPr>
        <w:t>学制：</w:t>
      </w:r>
      <w:r w:rsidRPr="00525B5D">
        <w:rPr>
          <w:rFonts w:eastAsia="楷体_GB2312"/>
          <w:sz w:val="24"/>
          <w:u w:val="single"/>
        </w:rPr>
        <w:t>四年</w:t>
      </w:r>
    </w:p>
    <w:p w:rsidR="00C11EEA" w:rsidRDefault="00C11EEA" w:rsidP="00C11EEA">
      <w:pPr>
        <w:spacing w:beforeLines="40" w:before="124" w:afterLines="40" w:after="124"/>
        <w:rPr>
          <w:rFonts w:ascii="黑体" w:eastAsia="黑体" w:hint="eastAsia"/>
          <w:bCs/>
          <w:sz w:val="24"/>
        </w:rPr>
      </w:pPr>
    </w:p>
    <w:p w:rsidR="00100E7E" w:rsidRPr="004B47CD" w:rsidRDefault="00100E7E" w:rsidP="00C11EEA">
      <w:pPr>
        <w:spacing w:beforeLines="40" w:before="124" w:afterLines="40" w:after="124" w:line="3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一、</w:t>
      </w:r>
      <w:r w:rsidRPr="004B47CD">
        <w:rPr>
          <w:rFonts w:ascii="黑体" w:eastAsia="黑体" w:hint="eastAsia"/>
          <w:bCs/>
          <w:sz w:val="24"/>
        </w:rPr>
        <w:t>培养目标及特色</w:t>
      </w:r>
    </w:p>
    <w:p w:rsidR="001C557D" w:rsidRPr="001C557D" w:rsidRDefault="00100E7E" w:rsidP="00C11EEA">
      <w:pPr>
        <w:spacing w:line="300" w:lineRule="exact"/>
        <w:ind w:firstLineChars="200" w:firstLine="420"/>
        <w:jc w:val="left"/>
        <w:rPr>
          <w:szCs w:val="21"/>
        </w:rPr>
      </w:pPr>
      <w:r w:rsidRPr="001C557D">
        <w:rPr>
          <w:rFonts w:hint="eastAsia"/>
          <w:szCs w:val="21"/>
        </w:rPr>
        <w:t>本专业培养适应</w:t>
      </w:r>
      <w:r w:rsidR="001C557D" w:rsidRPr="001C557D">
        <w:rPr>
          <w:rFonts w:hint="eastAsia"/>
          <w:szCs w:val="21"/>
        </w:rPr>
        <w:t>物流</w:t>
      </w:r>
      <w:r w:rsidRPr="001C557D">
        <w:rPr>
          <w:rFonts w:hint="eastAsia"/>
          <w:szCs w:val="21"/>
        </w:rPr>
        <w:t>现代化建设需要，德、智、体、美全面发展，具有较高的文化素质与一定科学修养，</w:t>
      </w:r>
      <w:r w:rsidR="001C557D" w:rsidRPr="001C557D">
        <w:rPr>
          <w:szCs w:val="21"/>
        </w:rPr>
        <w:t>将</w:t>
      </w:r>
      <w:r w:rsidR="001C557D" w:rsidRPr="001C557D">
        <w:rPr>
          <w:rFonts w:hint="eastAsia"/>
          <w:szCs w:val="21"/>
        </w:rPr>
        <w:t>已经具备物流基本知识技能的学生培养成为具有良好的素质与修养、具有较强学习能力、掌握物流与综合运输管理方面基础理论和专业知识，具备在各级物流流通部门与交通运输领</w:t>
      </w:r>
      <w:r w:rsidR="00CB6F8F">
        <w:rPr>
          <w:rFonts w:hint="eastAsia"/>
          <w:szCs w:val="21"/>
        </w:rPr>
        <w:t>域从事客货运输调度与管理、物流系统设计与管理、物流技术装备应用</w:t>
      </w:r>
      <w:r w:rsidR="001C557D" w:rsidRPr="001C557D">
        <w:rPr>
          <w:rFonts w:hint="eastAsia"/>
          <w:szCs w:val="21"/>
        </w:rPr>
        <w:t>等方面的管理和技术工作的本科层次高端技术技能复合型人才。</w:t>
      </w:r>
    </w:p>
    <w:p w:rsidR="00100E7E" w:rsidRDefault="00100E7E" w:rsidP="00C11EEA">
      <w:pPr>
        <w:spacing w:line="300" w:lineRule="exact"/>
        <w:ind w:firstLineChars="200" w:firstLine="420"/>
        <w:jc w:val="left"/>
        <w:rPr>
          <w:rFonts w:hint="eastAsia"/>
          <w:szCs w:val="21"/>
        </w:rPr>
      </w:pPr>
      <w:r w:rsidRPr="001C557D">
        <w:rPr>
          <w:rFonts w:hint="eastAsia"/>
          <w:szCs w:val="21"/>
        </w:rPr>
        <w:t>本专业为江苏省特色专业，在一般</w:t>
      </w:r>
      <w:r w:rsidR="001C557D" w:rsidRPr="001C557D">
        <w:rPr>
          <w:rFonts w:hint="eastAsia"/>
          <w:szCs w:val="21"/>
        </w:rPr>
        <w:t>物流</w:t>
      </w:r>
      <w:r w:rsidRPr="001C557D">
        <w:rPr>
          <w:rFonts w:hint="eastAsia"/>
          <w:szCs w:val="21"/>
        </w:rPr>
        <w:t>工程专业要求基础上，重点培养</w:t>
      </w:r>
      <w:r w:rsidR="001C557D" w:rsidRPr="001C557D">
        <w:rPr>
          <w:rFonts w:hint="eastAsia"/>
          <w:szCs w:val="21"/>
        </w:rPr>
        <w:t>具有大交通背景</w:t>
      </w:r>
      <w:r w:rsidR="001C557D">
        <w:rPr>
          <w:rFonts w:hint="eastAsia"/>
          <w:szCs w:val="21"/>
        </w:rPr>
        <w:t>知识</w:t>
      </w:r>
      <w:r w:rsidR="001C557D" w:rsidRPr="001C557D">
        <w:rPr>
          <w:rFonts w:hint="eastAsia"/>
          <w:szCs w:val="21"/>
        </w:rPr>
        <w:t>的物流工程知识与技能的</w:t>
      </w:r>
      <w:r w:rsidRPr="002A7ABD">
        <w:rPr>
          <w:rFonts w:hint="eastAsia"/>
          <w:szCs w:val="21"/>
        </w:rPr>
        <w:t>复合型人才。</w:t>
      </w:r>
    </w:p>
    <w:p w:rsidR="00C11EEA" w:rsidRPr="002A7ABD" w:rsidRDefault="00C11EEA" w:rsidP="00C11EEA">
      <w:pPr>
        <w:spacing w:line="300" w:lineRule="exact"/>
        <w:ind w:firstLineChars="200" w:firstLine="420"/>
        <w:jc w:val="left"/>
        <w:rPr>
          <w:szCs w:val="21"/>
        </w:rPr>
      </w:pPr>
    </w:p>
    <w:p w:rsidR="00100E7E" w:rsidRPr="004B47CD" w:rsidRDefault="00100E7E" w:rsidP="00C11EEA">
      <w:pPr>
        <w:spacing w:beforeLines="40" w:before="124" w:afterLines="40" w:after="124" w:line="3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二、</w:t>
      </w:r>
      <w:r w:rsidRPr="004B47CD">
        <w:rPr>
          <w:rFonts w:ascii="黑体" w:eastAsia="黑体" w:hint="eastAsia"/>
          <w:bCs/>
          <w:sz w:val="24"/>
        </w:rPr>
        <w:t>业务培养要求</w:t>
      </w:r>
    </w:p>
    <w:p w:rsidR="00100E7E" w:rsidRPr="002A7ABD" w:rsidRDefault="00100E7E" w:rsidP="00C11EEA">
      <w:pPr>
        <w:spacing w:line="300" w:lineRule="exact"/>
        <w:ind w:firstLineChars="200" w:firstLine="420"/>
        <w:jc w:val="left"/>
        <w:rPr>
          <w:szCs w:val="21"/>
        </w:rPr>
      </w:pPr>
      <w:r w:rsidRPr="002A7ABD">
        <w:rPr>
          <w:rFonts w:hint="eastAsia"/>
          <w:szCs w:val="21"/>
        </w:rPr>
        <w:t>本专业学生主要学习</w:t>
      </w:r>
      <w:r w:rsidR="001C557D">
        <w:rPr>
          <w:rFonts w:hint="eastAsia"/>
          <w:szCs w:val="21"/>
        </w:rPr>
        <w:t>物流</w:t>
      </w:r>
      <w:r w:rsidRPr="002A7ABD">
        <w:rPr>
          <w:rFonts w:hint="eastAsia"/>
          <w:szCs w:val="21"/>
        </w:rPr>
        <w:t>工程基本理论和基本知识，</w:t>
      </w:r>
      <w:r w:rsidR="001C557D">
        <w:rPr>
          <w:rFonts w:hint="eastAsia"/>
          <w:szCs w:val="21"/>
        </w:rPr>
        <w:t>具有大交通行业特色专业知识背景的</w:t>
      </w:r>
      <w:r w:rsidR="001C557D">
        <w:rPr>
          <w:rFonts w:hint="eastAsia"/>
          <w:szCs w:val="21"/>
        </w:rPr>
        <w:t>,</w:t>
      </w:r>
      <w:r w:rsidR="001C557D">
        <w:rPr>
          <w:rFonts w:hint="eastAsia"/>
          <w:szCs w:val="21"/>
        </w:rPr>
        <w:t>兼备物流管理</w:t>
      </w:r>
      <w:r w:rsidRPr="002A7ABD">
        <w:rPr>
          <w:rFonts w:hint="eastAsia"/>
          <w:szCs w:val="21"/>
        </w:rPr>
        <w:t>基本理论知识</w:t>
      </w:r>
      <w:r w:rsidR="001C557D">
        <w:rPr>
          <w:rFonts w:hint="eastAsia"/>
          <w:szCs w:val="21"/>
        </w:rPr>
        <w:t>的</w:t>
      </w:r>
      <w:r w:rsidRPr="002A7ABD">
        <w:rPr>
          <w:rFonts w:hint="eastAsia"/>
          <w:szCs w:val="21"/>
        </w:rPr>
        <w:t>，并接受数学、外语、计算机应用、</w:t>
      </w:r>
      <w:r w:rsidR="001C557D" w:rsidRPr="001C557D">
        <w:rPr>
          <w:rFonts w:hint="eastAsia"/>
          <w:szCs w:val="21"/>
        </w:rPr>
        <w:t>物流系统设计与管理、物流技术装备应用、</w:t>
      </w:r>
      <w:r w:rsidR="001C557D">
        <w:rPr>
          <w:rFonts w:hint="eastAsia"/>
          <w:szCs w:val="21"/>
        </w:rPr>
        <w:t>物流管理</w:t>
      </w:r>
      <w:r w:rsidRPr="002A7ABD">
        <w:rPr>
          <w:rFonts w:hint="eastAsia"/>
          <w:szCs w:val="21"/>
        </w:rPr>
        <w:t>等方面的基本训练，毕业生获得以下几个方面的基本知识和能力：</w:t>
      </w:r>
    </w:p>
    <w:p w:rsidR="00100E7E" w:rsidRPr="002A7ABD" w:rsidRDefault="00100E7E" w:rsidP="00C11EEA">
      <w:pPr>
        <w:numPr>
          <w:ilvl w:val="0"/>
          <w:numId w:val="1"/>
        </w:numPr>
        <w:spacing w:line="300" w:lineRule="exact"/>
        <w:ind w:left="567" w:hanging="425"/>
        <w:jc w:val="left"/>
        <w:rPr>
          <w:szCs w:val="21"/>
        </w:rPr>
      </w:pPr>
      <w:r w:rsidRPr="002A7ABD">
        <w:rPr>
          <w:rFonts w:hint="eastAsia"/>
          <w:szCs w:val="21"/>
        </w:rPr>
        <w:t>掌握</w:t>
      </w:r>
      <w:r w:rsidR="002636AF">
        <w:rPr>
          <w:rFonts w:hint="eastAsia"/>
          <w:szCs w:val="21"/>
        </w:rPr>
        <w:t>物流</w:t>
      </w:r>
      <w:r w:rsidRPr="002A7ABD">
        <w:rPr>
          <w:rFonts w:hint="eastAsia"/>
          <w:szCs w:val="21"/>
        </w:rPr>
        <w:t>系统分析方法，具备</w:t>
      </w:r>
      <w:r w:rsidR="002636AF">
        <w:rPr>
          <w:rFonts w:hint="eastAsia"/>
          <w:szCs w:val="21"/>
        </w:rPr>
        <w:t>物流系统分析</w:t>
      </w:r>
      <w:r w:rsidRPr="002A7ABD">
        <w:rPr>
          <w:rFonts w:hint="eastAsia"/>
          <w:szCs w:val="21"/>
        </w:rPr>
        <w:t>、</w:t>
      </w:r>
      <w:r w:rsidR="002636AF">
        <w:rPr>
          <w:rFonts w:hint="eastAsia"/>
          <w:szCs w:val="21"/>
        </w:rPr>
        <w:t>物流系统</w:t>
      </w:r>
      <w:r w:rsidRPr="002A7ABD">
        <w:rPr>
          <w:rFonts w:hint="eastAsia"/>
          <w:szCs w:val="21"/>
        </w:rPr>
        <w:t>规划</w:t>
      </w:r>
      <w:r w:rsidR="002636AF">
        <w:rPr>
          <w:rFonts w:hint="eastAsia"/>
          <w:szCs w:val="21"/>
        </w:rPr>
        <w:t>设计</w:t>
      </w:r>
      <w:r w:rsidRPr="002A7ABD">
        <w:rPr>
          <w:rFonts w:hint="eastAsia"/>
          <w:szCs w:val="21"/>
        </w:rPr>
        <w:t>、</w:t>
      </w:r>
      <w:r w:rsidR="002636AF">
        <w:rPr>
          <w:rFonts w:hint="eastAsia"/>
          <w:szCs w:val="21"/>
        </w:rPr>
        <w:t>物流</w:t>
      </w:r>
      <w:r w:rsidRPr="002A7ABD">
        <w:rPr>
          <w:rFonts w:hint="eastAsia"/>
          <w:szCs w:val="21"/>
        </w:rPr>
        <w:t>管理</w:t>
      </w:r>
      <w:r w:rsidR="002636AF">
        <w:rPr>
          <w:rFonts w:hint="eastAsia"/>
          <w:szCs w:val="21"/>
        </w:rPr>
        <w:t>等</w:t>
      </w:r>
      <w:r w:rsidRPr="002A7ABD">
        <w:rPr>
          <w:rFonts w:hint="eastAsia"/>
          <w:szCs w:val="21"/>
        </w:rPr>
        <w:t>基本理论和知识</w:t>
      </w:r>
      <w:r w:rsidR="002636AF">
        <w:rPr>
          <w:rFonts w:hint="eastAsia"/>
          <w:szCs w:val="21"/>
        </w:rPr>
        <w:t>,</w:t>
      </w:r>
      <w:r w:rsidR="002636AF">
        <w:rPr>
          <w:rFonts w:hint="eastAsia"/>
          <w:szCs w:val="21"/>
        </w:rPr>
        <w:t>从事物流系统的设计与开发解决物流工程问题的能力。</w:t>
      </w:r>
    </w:p>
    <w:p w:rsidR="00100E7E" w:rsidRPr="002A7ABD" w:rsidRDefault="00100E7E" w:rsidP="00C11EEA">
      <w:pPr>
        <w:numPr>
          <w:ilvl w:val="0"/>
          <w:numId w:val="1"/>
        </w:numPr>
        <w:spacing w:line="300" w:lineRule="exact"/>
        <w:ind w:left="567" w:hanging="425"/>
        <w:jc w:val="left"/>
        <w:rPr>
          <w:szCs w:val="21"/>
        </w:rPr>
      </w:pPr>
      <w:r w:rsidRPr="002A7ABD">
        <w:rPr>
          <w:rFonts w:hint="eastAsia"/>
          <w:szCs w:val="21"/>
        </w:rPr>
        <w:t>具备</w:t>
      </w:r>
      <w:r w:rsidR="002636AF">
        <w:rPr>
          <w:rFonts w:hint="eastAsia"/>
          <w:szCs w:val="21"/>
        </w:rPr>
        <w:t>物流系统</w:t>
      </w:r>
      <w:r w:rsidRPr="002A7ABD">
        <w:rPr>
          <w:rFonts w:hint="eastAsia"/>
          <w:szCs w:val="21"/>
        </w:rPr>
        <w:t>设施的规划设计、</w:t>
      </w:r>
      <w:r w:rsidR="002636AF">
        <w:rPr>
          <w:rFonts w:hint="eastAsia"/>
          <w:szCs w:val="21"/>
        </w:rPr>
        <w:t>运作</w:t>
      </w:r>
      <w:r w:rsidRPr="002A7ABD">
        <w:rPr>
          <w:rFonts w:hint="eastAsia"/>
          <w:szCs w:val="21"/>
        </w:rPr>
        <w:t>、管理与维护的基本知识与能力。</w:t>
      </w:r>
    </w:p>
    <w:p w:rsidR="00100E7E" w:rsidRPr="002A7ABD" w:rsidRDefault="00100E7E" w:rsidP="00C11EEA">
      <w:pPr>
        <w:numPr>
          <w:ilvl w:val="0"/>
          <w:numId w:val="1"/>
        </w:numPr>
        <w:spacing w:line="300" w:lineRule="exact"/>
        <w:ind w:left="567" w:hanging="425"/>
        <w:jc w:val="left"/>
        <w:rPr>
          <w:szCs w:val="21"/>
        </w:rPr>
      </w:pPr>
      <w:r w:rsidRPr="002A7ABD">
        <w:rPr>
          <w:rFonts w:hint="eastAsia"/>
          <w:szCs w:val="21"/>
        </w:rPr>
        <w:t>具有</w:t>
      </w:r>
      <w:r w:rsidR="002636AF">
        <w:rPr>
          <w:rFonts w:hint="eastAsia"/>
          <w:szCs w:val="21"/>
        </w:rPr>
        <w:t>系统</w:t>
      </w:r>
      <w:r w:rsidRPr="002A7ABD">
        <w:rPr>
          <w:rFonts w:hint="eastAsia"/>
          <w:szCs w:val="21"/>
        </w:rPr>
        <w:t>的</w:t>
      </w:r>
      <w:r w:rsidR="002636AF">
        <w:rPr>
          <w:rFonts w:hint="eastAsia"/>
          <w:szCs w:val="21"/>
        </w:rPr>
        <w:t>科学</w:t>
      </w:r>
      <w:r w:rsidRPr="002A7ABD">
        <w:rPr>
          <w:rFonts w:hint="eastAsia"/>
          <w:szCs w:val="21"/>
        </w:rPr>
        <w:t>观，有一定的国际视野、理解</w:t>
      </w:r>
      <w:r w:rsidR="002636AF">
        <w:rPr>
          <w:rFonts w:hint="eastAsia"/>
          <w:szCs w:val="21"/>
        </w:rPr>
        <w:t>物流系统优化原理</w:t>
      </w:r>
      <w:r w:rsidRPr="002A7ABD">
        <w:rPr>
          <w:rFonts w:hint="eastAsia"/>
          <w:szCs w:val="21"/>
        </w:rPr>
        <w:t>、具有</w:t>
      </w:r>
      <w:r w:rsidR="002636AF">
        <w:rPr>
          <w:rFonts w:hint="eastAsia"/>
          <w:szCs w:val="21"/>
        </w:rPr>
        <w:t>成本节约</w:t>
      </w:r>
      <w:r w:rsidRPr="002A7ABD">
        <w:rPr>
          <w:rFonts w:hint="eastAsia"/>
          <w:szCs w:val="21"/>
        </w:rPr>
        <w:t>意识。</w:t>
      </w:r>
      <w:r w:rsidRPr="002A7ABD">
        <w:rPr>
          <w:rFonts w:hint="eastAsia"/>
          <w:szCs w:val="21"/>
        </w:rPr>
        <w:t xml:space="preserve"> </w:t>
      </w:r>
    </w:p>
    <w:p w:rsidR="00100E7E" w:rsidRPr="002A7ABD" w:rsidRDefault="00100E7E" w:rsidP="00C11EEA">
      <w:pPr>
        <w:numPr>
          <w:ilvl w:val="0"/>
          <w:numId w:val="1"/>
        </w:numPr>
        <w:spacing w:line="300" w:lineRule="exact"/>
        <w:ind w:left="567" w:hanging="425"/>
        <w:jc w:val="left"/>
        <w:rPr>
          <w:szCs w:val="21"/>
        </w:rPr>
      </w:pPr>
      <w:r w:rsidRPr="002A7ABD">
        <w:rPr>
          <w:rFonts w:hint="eastAsia"/>
          <w:szCs w:val="21"/>
        </w:rPr>
        <w:t>熟悉国家关于本专业方向的方针政策、标准与规范以及法律法规，了解该专业的理论前沿、发展趋势和应用前景。</w:t>
      </w:r>
    </w:p>
    <w:p w:rsidR="00100E7E" w:rsidRPr="002A7ABD" w:rsidRDefault="00100E7E" w:rsidP="00C11EEA">
      <w:pPr>
        <w:numPr>
          <w:ilvl w:val="0"/>
          <w:numId w:val="1"/>
        </w:numPr>
        <w:spacing w:line="300" w:lineRule="exact"/>
        <w:ind w:left="567" w:hanging="425"/>
        <w:jc w:val="left"/>
        <w:rPr>
          <w:szCs w:val="21"/>
        </w:rPr>
      </w:pPr>
      <w:r w:rsidRPr="002A7ABD">
        <w:rPr>
          <w:rFonts w:hint="eastAsia"/>
          <w:szCs w:val="21"/>
        </w:rPr>
        <w:t>具有一定的质疑及批判思维能力，能独立开展、组织一般性调查研究与分析。</w:t>
      </w:r>
    </w:p>
    <w:p w:rsidR="00100E7E" w:rsidRPr="002636AF" w:rsidRDefault="00100E7E" w:rsidP="00C11EEA">
      <w:pPr>
        <w:spacing w:line="300" w:lineRule="exact"/>
        <w:ind w:left="567"/>
        <w:jc w:val="left"/>
        <w:rPr>
          <w:szCs w:val="21"/>
        </w:rPr>
      </w:pPr>
    </w:p>
    <w:p w:rsidR="00100E7E" w:rsidRPr="004B47CD" w:rsidRDefault="00100E7E" w:rsidP="00C11EEA">
      <w:pPr>
        <w:spacing w:beforeLines="40" w:before="124" w:afterLines="40" w:after="124" w:line="3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三、</w:t>
      </w:r>
      <w:r w:rsidRPr="004B47CD">
        <w:rPr>
          <w:rFonts w:ascii="黑体" w:eastAsia="黑体" w:hint="eastAsia"/>
          <w:bCs/>
          <w:sz w:val="24"/>
        </w:rPr>
        <w:t>主干学科与相近专业</w:t>
      </w:r>
    </w:p>
    <w:p w:rsidR="00100E7E" w:rsidRPr="00DF67E1" w:rsidRDefault="00100E7E" w:rsidP="00C11EEA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  <w:r w:rsidRPr="00DF67E1">
        <w:rPr>
          <w:rFonts w:ascii="宋体" w:hAnsi="宋体" w:hint="eastAsia"/>
          <w:color w:val="222222"/>
          <w:szCs w:val="21"/>
        </w:rPr>
        <w:t>主干学科：交通运输</w:t>
      </w:r>
      <w:r>
        <w:rPr>
          <w:rFonts w:ascii="宋体" w:hAnsi="宋体" w:hint="eastAsia"/>
          <w:color w:val="222222"/>
          <w:szCs w:val="21"/>
        </w:rPr>
        <w:t>工程</w:t>
      </w:r>
      <w:r w:rsidR="002636AF">
        <w:rPr>
          <w:rFonts w:ascii="宋体" w:hAnsi="宋体" w:hint="eastAsia"/>
          <w:color w:val="222222"/>
          <w:szCs w:val="21"/>
        </w:rPr>
        <w:t>，管理工程</w:t>
      </w:r>
    </w:p>
    <w:p w:rsidR="00100E7E" w:rsidRPr="00AF255A" w:rsidRDefault="00100E7E" w:rsidP="00C11EEA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  <w:r w:rsidRPr="00DF67E1">
        <w:rPr>
          <w:rFonts w:ascii="宋体" w:hAnsi="宋体" w:hint="eastAsia"/>
          <w:color w:val="222222"/>
          <w:szCs w:val="21"/>
        </w:rPr>
        <w:t>相近专业：</w:t>
      </w:r>
      <w:r w:rsidR="002636AF">
        <w:rPr>
          <w:rFonts w:ascii="宋体" w:hAnsi="宋体" w:hint="eastAsia"/>
          <w:color w:val="222222"/>
          <w:szCs w:val="21"/>
        </w:rPr>
        <w:t>物流管理，工业工程</w:t>
      </w:r>
    </w:p>
    <w:p w:rsidR="00100E7E" w:rsidRPr="00DF67E1" w:rsidRDefault="00100E7E" w:rsidP="00C11EEA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Pr="004B47CD" w:rsidRDefault="00100E7E" w:rsidP="00C11EEA">
      <w:pPr>
        <w:spacing w:beforeLines="40" w:before="124" w:afterLines="40" w:after="124" w:line="3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四、</w:t>
      </w:r>
      <w:r w:rsidRPr="004B47CD">
        <w:rPr>
          <w:rFonts w:ascii="黑体" w:eastAsia="黑体" w:hint="eastAsia"/>
          <w:bCs/>
          <w:sz w:val="24"/>
        </w:rPr>
        <w:t>专业核心课程</w:t>
      </w:r>
    </w:p>
    <w:p w:rsidR="00100E7E" w:rsidRPr="002A7ABD" w:rsidRDefault="002636AF" w:rsidP="00C11EEA">
      <w:pPr>
        <w:spacing w:line="300" w:lineRule="exact"/>
        <w:ind w:firstLineChars="200" w:firstLine="420"/>
        <w:rPr>
          <w:szCs w:val="21"/>
        </w:rPr>
      </w:pPr>
      <w:r>
        <w:rPr>
          <w:rFonts w:ascii="宋体" w:hAnsi="宋体" w:hint="eastAsia"/>
          <w:szCs w:val="21"/>
        </w:rPr>
        <w:t>物流</w:t>
      </w:r>
      <w:r w:rsidR="00736916">
        <w:rPr>
          <w:rFonts w:ascii="宋体" w:hAnsi="宋体" w:hint="eastAsia"/>
          <w:szCs w:val="21"/>
        </w:rPr>
        <w:t>系统</w:t>
      </w:r>
      <w:r>
        <w:rPr>
          <w:rFonts w:ascii="宋体" w:hAnsi="宋体" w:hint="eastAsia"/>
          <w:szCs w:val="21"/>
        </w:rPr>
        <w:t>工程</w:t>
      </w:r>
      <w:r w:rsidR="00100E7E" w:rsidRPr="002A7ABD">
        <w:rPr>
          <w:rFonts w:ascii="宋体" w:hAnsi="宋体" w:hint="eastAsia"/>
          <w:szCs w:val="21"/>
        </w:rPr>
        <w:t>、</w:t>
      </w:r>
      <w:r w:rsidR="000D1477">
        <w:rPr>
          <w:rFonts w:ascii="宋体" w:hAnsi="宋体" w:hint="eastAsia"/>
          <w:szCs w:val="21"/>
        </w:rPr>
        <w:t>物流系统规划设计</w:t>
      </w:r>
      <w:r w:rsidR="00100E7E" w:rsidRPr="002A7ABD">
        <w:rPr>
          <w:rFonts w:ascii="宋体" w:hAnsi="宋体" w:hint="eastAsia"/>
          <w:szCs w:val="21"/>
        </w:rPr>
        <w:t>、</w:t>
      </w:r>
      <w:r w:rsidR="000D1477">
        <w:rPr>
          <w:rFonts w:hint="eastAsia"/>
          <w:szCs w:val="21"/>
        </w:rPr>
        <w:t>物流系统建模与仿真</w:t>
      </w:r>
      <w:r w:rsidR="00100E7E" w:rsidRPr="002A7ABD">
        <w:rPr>
          <w:rFonts w:hint="eastAsia"/>
          <w:szCs w:val="21"/>
        </w:rPr>
        <w:t>、</w:t>
      </w:r>
      <w:r w:rsidR="000D1477">
        <w:rPr>
          <w:rFonts w:hint="eastAsia"/>
          <w:szCs w:val="21"/>
        </w:rPr>
        <w:t>供应链管理</w:t>
      </w:r>
      <w:r w:rsidR="00100E7E" w:rsidRPr="002A7ABD">
        <w:rPr>
          <w:rFonts w:hint="eastAsia"/>
          <w:szCs w:val="21"/>
        </w:rPr>
        <w:t>、</w:t>
      </w:r>
      <w:r w:rsidR="000D1477">
        <w:rPr>
          <w:rFonts w:hint="eastAsia"/>
          <w:szCs w:val="21"/>
        </w:rPr>
        <w:t>物流市场营销</w:t>
      </w:r>
      <w:r w:rsidR="00100E7E" w:rsidRPr="002A7ABD">
        <w:rPr>
          <w:rFonts w:hint="eastAsia"/>
          <w:szCs w:val="21"/>
        </w:rPr>
        <w:t>、</w:t>
      </w:r>
      <w:r w:rsidR="000D1477">
        <w:rPr>
          <w:rFonts w:hint="eastAsia"/>
          <w:szCs w:val="21"/>
        </w:rPr>
        <w:t>物流</w:t>
      </w:r>
      <w:r w:rsidR="00F66BE4">
        <w:rPr>
          <w:rFonts w:hint="eastAsia"/>
          <w:szCs w:val="21"/>
        </w:rPr>
        <w:t>信息系统与设计</w:t>
      </w:r>
      <w:r w:rsidR="00100E7E" w:rsidRPr="002A7ABD">
        <w:rPr>
          <w:rFonts w:hint="eastAsia"/>
          <w:szCs w:val="21"/>
        </w:rPr>
        <w:t>、</w:t>
      </w:r>
      <w:r w:rsidR="00F66BE4">
        <w:rPr>
          <w:rFonts w:hint="eastAsia"/>
          <w:szCs w:val="21"/>
        </w:rPr>
        <w:t>交通运输组织学</w:t>
      </w:r>
      <w:r w:rsidR="00100E7E" w:rsidRPr="002A7ABD">
        <w:rPr>
          <w:rFonts w:hint="eastAsia"/>
          <w:szCs w:val="21"/>
        </w:rPr>
        <w:t>等。</w:t>
      </w:r>
    </w:p>
    <w:p w:rsidR="00100E7E" w:rsidRPr="00CF1C20" w:rsidRDefault="00100E7E" w:rsidP="00C11EEA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Pr="007438A7" w:rsidRDefault="00100E7E" w:rsidP="00C11EEA">
      <w:pPr>
        <w:spacing w:beforeLines="40" w:before="124" w:afterLines="40" w:after="124" w:line="3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五、</w:t>
      </w:r>
      <w:r w:rsidRPr="004B47CD">
        <w:rPr>
          <w:rFonts w:ascii="黑体" w:eastAsia="黑体" w:hint="eastAsia"/>
          <w:bCs/>
          <w:sz w:val="24"/>
        </w:rPr>
        <w:t>主要实践环节</w:t>
      </w:r>
    </w:p>
    <w:p w:rsidR="00100E7E" w:rsidRDefault="00100E7E" w:rsidP="00C11EEA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  <w:r w:rsidRPr="00DF67E1">
        <w:rPr>
          <w:rFonts w:ascii="宋体" w:hAnsi="宋体" w:hint="eastAsia"/>
          <w:color w:val="222222"/>
          <w:szCs w:val="21"/>
        </w:rPr>
        <w:t>专业</w:t>
      </w:r>
      <w:r>
        <w:rPr>
          <w:rFonts w:ascii="宋体" w:hAnsi="宋体" w:hint="eastAsia"/>
          <w:color w:val="222222"/>
          <w:szCs w:val="21"/>
        </w:rPr>
        <w:t>综合</w:t>
      </w:r>
      <w:r w:rsidRPr="00DF67E1">
        <w:rPr>
          <w:rFonts w:ascii="宋体" w:hAnsi="宋体" w:hint="eastAsia"/>
          <w:color w:val="222222"/>
          <w:szCs w:val="21"/>
        </w:rPr>
        <w:t>认识实习、</w:t>
      </w:r>
      <w:r w:rsidR="00CF1C20">
        <w:rPr>
          <w:rFonts w:ascii="宋体" w:hAnsi="宋体" w:hint="eastAsia"/>
          <w:color w:val="222222"/>
          <w:szCs w:val="21"/>
        </w:rPr>
        <w:t>物流系统</w:t>
      </w:r>
      <w:r w:rsidRPr="00DF67E1">
        <w:rPr>
          <w:rFonts w:ascii="宋体" w:hAnsi="宋体" w:hint="eastAsia"/>
          <w:color w:val="222222"/>
          <w:szCs w:val="21"/>
        </w:rPr>
        <w:t>规划</w:t>
      </w:r>
      <w:r w:rsidR="00CF1C20">
        <w:rPr>
          <w:rFonts w:ascii="宋体" w:hAnsi="宋体" w:hint="eastAsia"/>
          <w:color w:val="222222"/>
          <w:szCs w:val="21"/>
        </w:rPr>
        <w:t>与设计</w:t>
      </w:r>
      <w:r w:rsidRPr="00DF67E1">
        <w:rPr>
          <w:rFonts w:ascii="宋体" w:hAnsi="宋体" w:hint="eastAsia"/>
          <w:color w:val="222222"/>
          <w:szCs w:val="21"/>
        </w:rPr>
        <w:t>课程设计、</w:t>
      </w:r>
      <w:r w:rsidR="00CF1C20">
        <w:rPr>
          <w:rFonts w:ascii="宋体" w:hAnsi="宋体" w:hint="eastAsia"/>
          <w:color w:val="222222"/>
          <w:szCs w:val="21"/>
        </w:rPr>
        <w:t>物流信息系统与设计</w:t>
      </w:r>
      <w:r w:rsidRPr="00DF67E1">
        <w:rPr>
          <w:rFonts w:ascii="宋体" w:hAnsi="宋体" w:hint="eastAsia"/>
          <w:color w:val="222222"/>
          <w:szCs w:val="21"/>
        </w:rPr>
        <w:t>课程设计</w:t>
      </w:r>
      <w:r>
        <w:rPr>
          <w:rFonts w:ascii="宋体" w:hAnsi="宋体" w:hint="eastAsia"/>
          <w:color w:val="222222"/>
          <w:szCs w:val="21"/>
        </w:rPr>
        <w:t>、</w:t>
      </w:r>
      <w:r w:rsidR="00CF1C20">
        <w:rPr>
          <w:rFonts w:ascii="宋体" w:hAnsi="宋体" w:hint="eastAsia"/>
          <w:color w:val="222222"/>
          <w:szCs w:val="21"/>
        </w:rPr>
        <w:t>物流系统建模与仿真课程设计、</w:t>
      </w:r>
      <w:r>
        <w:rPr>
          <w:rFonts w:ascii="宋体" w:hAnsi="宋体" w:hint="eastAsia"/>
          <w:color w:val="222222"/>
          <w:szCs w:val="21"/>
        </w:rPr>
        <w:t>毕业设计（论文）、社会实践等。</w:t>
      </w:r>
    </w:p>
    <w:p w:rsidR="00100E7E" w:rsidRPr="00CF1C20" w:rsidRDefault="00100E7E" w:rsidP="00100E7E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Default="00100E7E" w:rsidP="00100E7E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Default="00100E7E" w:rsidP="00100E7E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Default="00100E7E" w:rsidP="00100E7E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100E7E" w:rsidRPr="00DF67E1" w:rsidRDefault="00100E7E" w:rsidP="00100E7E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C11EEA" w:rsidRDefault="00C11EEA">
      <w:pPr>
        <w:widowControl/>
        <w:jc w:val="left"/>
        <w:rPr>
          <w:rFonts w:ascii="黑体" w:eastAsia="黑体"/>
          <w:bCs/>
          <w:sz w:val="24"/>
        </w:rPr>
      </w:pPr>
      <w:r>
        <w:rPr>
          <w:rFonts w:ascii="黑体" w:eastAsia="黑体"/>
          <w:bCs/>
          <w:sz w:val="24"/>
        </w:rPr>
        <w:br w:type="page"/>
      </w:r>
    </w:p>
    <w:p w:rsidR="00100E7E" w:rsidRDefault="00100E7E" w:rsidP="00C11EEA">
      <w:pPr>
        <w:spacing w:beforeLines="40" w:before="124" w:afterLines="40" w:after="124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lastRenderedPageBreak/>
        <w:t>六、</w:t>
      </w:r>
      <w:r w:rsidRPr="00E46016">
        <w:rPr>
          <w:rFonts w:ascii="黑体" w:eastAsia="黑体" w:hint="eastAsia"/>
          <w:bCs/>
          <w:sz w:val="24"/>
        </w:rPr>
        <w:t>课程体系结构及其学分学时比例</w:t>
      </w:r>
    </w:p>
    <w:tbl>
      <w:tblPr>
        <w:tblW w:w="478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98"/>
        <w:gridCol w:w="1204"/>
        <w:gridCol w:w="1797"/>
        <w:gridCol w:w="1249"/>
        <w:gridCol w:w="1927"/>
        <w:gridCol w:w="1461"/>
      </w:tblGrid>
      <w:tr w:rsidR="00100E7E" w:rsidRPr="005B1B28" w:rsidTr="00C11EEA">
        <w:trPr>
          <w:trHeight w:val="414"/>
          <w:tblHeader/>
          <w:jc w:val="center"/>
        </w:trPr>
        <w:tc>
          <w:tcPr>
            <w:tcW w:w="1591" w:type="pct"/>
            <w:gridSpan w:val="2"/>
            <w:vAlign w:val="center"/>
          </w:tcPr>
          <w:p w:rsidR="00100E7E" w:rsidRPr="005B1B28" w:rsidRDefault="00100E7E" w:rsidP="009200CA">
            <w:pPr>
              <w:snapToGrid w:val="0"/>
              <w:ind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类</w:t>
            </w:r>
            <w:r w:rsidR="00C11EEA">
              <w:rPr>
                <w:rFonts w:hint="eastAsia"/>
                <w:b/>
                <w:color w:val="000000"/>
                <w:szCs w:val="21"/>
              </w:rPr>
              <w:t xml:space="preserve">  </w:t>
            </w:r>
            <w:r w:rsidRPr="005B1B28">
              <w:rPr>
                <w:rFonts w:hint="eastAsia"/>
                <w:b/>
                <w:color w:val="000000"/>
                <w:szCs w:val="21"/>
              </w:rPr>
              <w:t>别</w:t>
            </w:r>
          </w:p>
        </w:tc>
        <w:tc>
          <w:tcPr>
            <w:tcW w:w="952" w:type="pct"/>
            <w:vMerge w:val="restar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模块</w:t>
            </w:r>
          </w:p>
        </w:tc>
        <w:tc>
          <w:tcPr>
            <w:tcW w:w="662" w:type="pct"/>
            <w:vMerge w:val="restart"/>
            <w:vAlign w:val="center"/>
          </w:tcPr>
          <w:p w:rsidR="00100E7E" w:rsidRPr="005B1B28" w:rsidRDefault="00100E7E" w:rsidP="00C11EE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课内学分</w:t>
            </w:r>
          </w:p>
        </w:tc>
        <w:tc>
          <w:tcPr>
            <w:tcW w:w="1796" w:type="pct"/>
            <w:gridSpan w:val="2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学时</w:t>
            </w:r>
          </w:p>
        </w:tc>
      </w:tr>
      <w:tr w:rsidR="00100E7E" w:rsidRPr="005B1B28" w:rsidTr="00C11EEA">
        <w:trPr>
          <w:trHeight w:val="414"/>
          <w:tblHeader/>
          <w:jc w:val="center"/>
        </w:trPr>
        <w:tc>
          <w:tcPr>
            <w:tcW w:w="953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课程平台</w:t>
            </w:r>
          </w:p>
        </w:tc>
        <w:tc>
          <w:tcPr>
            <w:tcW w:w="638" w:type="pct"/>
            <w:vAlign w:val="center"/>
          </w:tcPr>
          <w:p w:rsidR="00100E7E" w:rsidRPr="005B1B28" w:rsidRDefault="00100E7E" w:rsidP="00C11EE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课程性质</w:t>
            </w:r>
          </w:p>
        </w:tc>
        <w:tc>
          <w:tcPr>
            <w:tcW w:w="952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62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020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课内学时</w:t>
            </w:r>
          </w:p>
        </w:tc>
        <w:tc>
          <w:tcPr>
            <w:tcW w:w="775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b/>
                <w:color w:val="000000"/>
                <w:szCs w:val="21"/>
              </w:rPr>
              <w:t>课内总学时</w:t>
            </w: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953" w:type="pct"/>
            <w:vAlign w:val="center"/>
          </w:tcPr>
          <w:p w:rsidR="00100E7E" w:rsidRPr="005B1B28" w:rsidRDefault="003A4972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通识教育平台</w:t>
            </w:r>
          </w:p>
        </w:tc>
        <w:tc>
          <w:tcPr>
            <w:tcW w:w="638" w:type="pct"/>
            <w:vAlign w:val="center"/>
          </w:tcPr>
          <w:p w:rsidR="00100E7E" w:rsidRPr="005B1B28" w:rsidRDefault="00100E7E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选修课</w:t>
            </w:r>
          </w:p>
        </w:tc>
        <w:tc>
          <w:tcPr>
            <w:tcW w:w="952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通识教育选修课</w:t>
            </w:r>
          </w:p>
        </w:tc>
        <w:tc>
          <w:tcPr>
            <w:tcW w:w="662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020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</w:t>
            </w:r>
          </w:p>
        </w:tc>
        <w:tc>
          <w:tcPr>
            <w:tcW w:w="775" w:type="pct"/>
            <w:vMerge w:val="restart"/>
            <w:vAlign w:val="center"/>
          </w:tcPr>
          <w:p w:rsidR="00100E7E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680</w:t>
            </w: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953" w:type="pct"/>
            <w:vMerge w:val="restart"/>
            <w:vAlign w:val="center"/>
          </w:tcPr>
          <w:p w:rsidR="004C37FC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  <w:p w:rsidR="00100E7E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专业教育平台</w:t>
            </w:r>
          </w:p>
          <w:p w:rsidR="004C37FC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  <w:p w:rsidR="004C37FC" w:rsidRPr="005B1B28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38" w:type="pct"/>
            <w:vMerge w:val="restart"/>
            <w:vAlign w:val="center"/>
          </w:tcPr>
          <w:p w:rsidR="00100E7E" w:rsidRPr="005B1B28" w:rsidRDefault="00100E7E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必修课</w:t>
            </w:r>
          </w:p>
        </w:tc>
        <w:tc>
          <w:tcPr>
            <w:tcW w:w="952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专业基础课</w:t>
            </w:r>
          </w:p>
        </w:tc>
        <w:tc>
          <w:tcPr>
            <w:tcW w:w="662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20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775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953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38" w:type="pct"/>
            <w:vMerge/>
            <w:vAlign w:val="center"/>
          </w:tcPr>
          <w:p w:rsidR="00100E7E" w:rsidRPr="005B1B28" w:rsidRDefault="00100E7E" w:rsidP="009200C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952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专业特色课</w:t>
            </w:r>
          </w:p>
        </w:tc>
        <w:tc>
          <w:tcPr>
            <w:tcW w:w="662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1020" w:type="pct"/>
            <w:vAlign w:val="center"/>
          </w:tcPr>
          <w:p w:rsidR="00100E7E" w:rsidRPr="005B1B28" w:rsidRDefault="003A4972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208</w:t>
            </w:r>
          </w:p>
        </w:tc>
        <w:tc>
          <w:tcPr>
            <w:tcW w:w="775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4C37FC" w:rsidRPr="005B1B28" w:rsidTr="00C11EEA">
        <w:trPr>
          <w:trHeight w:val="414"/>
          <w:jc w:val="center"/>
        </w:trPr>
        <w:tc>
          <w:tcPr>
            <w:tcW w:w="953" w:type="pct"/>
            <w:vMerge/>
            <w:vAlign w:val="center"/>
          </w:tcPr>
          <w:p w:rsidR="004C37FC" w:rsidRPr="005B1B28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38" w:type="pct"/>
            <w:vMerge w:val="restart"/>
            <w:vAlign w:val="center"/>
          </w:tcPr>
          <w:p w:rsidR="004C37FC" w:rsidRPr="005B1B28" w:rsidRDefault="004C37FC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选修课</w:t>
            </w:r>
          </w:p>
        </w:tc>
        <w:tc>
          <w:tcPr>
            <w:tcW w:w="952" w:type="pct"/>
            <w:vAlign w:val="center"/>
          </w:tcPr>
          <w:p w:rsidR="004C37FC" w:rsidRPr="005B1B28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专业特色选修课</w:t>
            </w:r>
          </w:p>
        </w:tc>
        <w:tc>
          <w:tcPr>
            <w:tcW w:w="662" w:type="pct"/>
            <w:vAlign w:val="center"/>
          </w:tcPr>
          <w:p w:rsidR="004C37FC" w:rsidRPr="005B1B28" w:rsidRDefault="004C37FC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020" w:type="pct"/>
            <w:vAlign w:val="center"/>
          </w:tcPr>
          <w:p w:rsidR="004C37FC" w:rsidRPr="005B1B28" w:rsidRDefault="004C37FC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176</w:t>
            </w:r>
          </w:p>
        </w:tc>
        <w:tc>
          <w:tcPr>
            <w:tcW w:w="775" w:type="pct"/>
            <w:vMerge/>
            <w:vAlign w:val="center"/>
          </w:tcPr>
          <w:p w:rsidR="004C37FC" w:rsidRPr="005B1B28" w:rsidRDefault="004C37FC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953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38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952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差异</w:t>
            </w:r>
            <w:proofErr w:type="gramStart"/>
            <w:r w:rsidRPr="005B1B28">
              <w:rPr>
                <w:rFonts w:hint="eastAsia"/>
                <w:color w:val="000000"/>
                <w:szCs w:val="21"/>
              </w:rPr>
              <w:t>化培养</w:t>
            </w:r>
            <w:proofErr w:type="gramEnd"/>
            <w:r w:rsidRPr="005B1B28">
              <w:rPr>
                <w:rFonts w:hint="eastAsia"/>
                <w:color w:val="000000"/>
                <w:szCs w:val="21"/>
              </w:rPr>
              <w:t>模块</w:t>
            </w:r>
          </w:p>
        </w:tc>
        <w:tc>
          <w:tcPr>
            <w:tcW w:w="1683" w:type="pct"/>
            <w:gridSpan w:val="2"/>
            <w:vAlign w:val="center"/>
          </w:tcPr>
          <w:p w:rsidR="00100E7E" w:rsidRPr="005B1B28" w:rsidRDefault="00100E7E" w:rsidP="009200CA">
            <w:pPr>
              <w:snapToGrid w:val="0"/>
              <w:jc w:val="left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不纳入总学分不作毕业要求</w:t>
            </w:r>
          </w:p>
        </w:tc>
        <w:tc>
          <w:tcPr>
            <w:tcW w:w="775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2542" w:type="pct"/>
            <w:gridSpan w:val="3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理论教学学分、学时小计</w:t>
            </w:r>
          </w:p>
        </w:tc>
        <w:tc>
          <w:tcPr>
            <w:tcW w:w="662" w:type="pct"/>
            <w:vAlign w:val="center"/>
          </w:tcPr>
          <w:p w:rsidR="00100E7E" w:rsidRPr="005B1B28" w:rsidRDefault="000E6626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43</w:t>
            </w:r>
          </w:p>
        </w:tc>
        <w:tc>
          <w:tcPr>
            <w:tcW w:w="1020" w:type="pct"/>
            <w:vAlign w:val="center"/>
          </w:tcPr>
          <w:p w:rsidR="00100E7E" w:rsidRPr="005B1B28" w:rsidRDefault="000E6626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680</w:t>
            </w:r>
          </w:p>
        </w:tc>
        <w:tc>
          <w:tcPr>
            <w:tcW w:w="775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2542" w:type="pct"/>
            <w:gridSpan w:val="3"/>
            <w:vAlign w:val="center"/>
          </w:tcPr>
          <w:p w:rsidR="00100E7E" w:rsidRPr="005B1B28" w:rsidRDefault="00100E7E" w:rsidP="000E6626">
            <w:pPr>
              <w:snapToGrid w:val="0"/>
              <w:ind w:leftChars="-50" w:left="-105" w:rightChars="-50" w:right="-105"/>
              <w:jc w:val="center"/>
              <w:rPr>
                <w:b/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必修课占理</w:t>
            </w:r>
            <w:proofErr w:type="gramStart"/>
            <w:r w:rsidRPr="005B1B28">
              <w:rPr>
                <w:rFonts w:hint="eastAsia"/>
                <w:color w:val="000000"/>
                <w:szCs w:val="21"/>
              </w:rPr>
              <w:t>论教学</w:t>
            </w:r>
            <w:proofErr w:type="gramEnd"/>
            <w:r w:rsidRPr="005B1B28">
              <w:rPr>
                <w:rFonts w:hint="eastAsia"/>
                <w:color w:val="000000"/>
                <w:szCs w:val="21"/>
              </w:rPr>
              <w:t>学分</w:t>
            </w:r>
            <w:r w:rsidR="000E6626">
              <w:rPr>
                <w:rFonts w:hint="eastAsia"/>
                <w:color w:val="000000"/>
                <w:szCs w:val="21"/>
              </w:rPr>
              <w:t>60</w:t>
            </w:r>
            <w:r w:rsidRPr="005B1B28">
              <w:rPr>
                <w:color w:val="000000"/>
                <w:szCs w:val="21"/>
              </w:rPr>
              <w:t>%</w:t>
            </w:r>
            <w:r w:rsidRPr="005B1B28">
              <w:rPr>
                <w:rFonts w:hint="eastAsia"/>
                <w:color w:val="000000"/>
                <w:szCs w:val="21"/>
              </w:rPr>
              <w:t>，选修课占</w:t>
            </w:r>
            <w:r w:rsidR="000E6626">
              <w:rPr>
                <w:rFonts w:hint="eastAsia"/>
                <w:color w:val="000000"/>
                <w:szCs w:val="21"/>
              </w:rPr>
              <w:t>40</w:t>
            </w:r>
            <w:r w:rsidRPr="005B1B28">
              <w:rPr>
                <w:color w:val="000000"/>
                <w:szCs w:val="21"/>
              </w:rPr>
              <w:t>%</w:t>
            </w:r>
          </w:p>
        </w:tc>
        <w:tc>
          <w:tcPr>
            <w:tcW w:w="662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学分</w:t>
            </w:r>
          </w:p>
        </w:tc>
        <w:tc>
          <w:tcPr>
            <w:tcW w:w="1020" w:type="pct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周（学时）</w:t>
            </w:r>
          </w:p>
        </w:tc>
        <w:tc>
          <w:tcPr>
            <w:tcW w:w="775" w:type="pct"/>
            <w:vMerge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7C17" w:rsidRPr="005B1B28" w:rsidTr="00C11EEA">
        <w:trPr>
          <w:trHeight w:val="414"/>
          <w:jc w:val="center"/>
        </w:trPr>
        <w:tc>
          <w:tcPr>
            <w:tcW w:w="953" w:type="pct"/>
            <w:vMerge w:val="restar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实践教育平台</w:t>
            </w:r>
          </w:p>
        </w:tc>
        <w:tc>
          <w:tcPr>
            <w:tcW w:w="638" w:type="pct"/>
            <w:vMerge w:val="restar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必修课</w:t>
            </w:r>
          </w:p>
        </w:tc>
        <w:tc>
          <w:tcPr>
            <w:tcW w:w="952" w:type="pc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集中实践</w:t>
            </w:r>
          </w:p>
        </w:tc>
        <w:tc>
          <w:tcPr>
            <w:tcW w:w="662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020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</w:t>
            </w:r>
          </w:p>
        </w:tc>
        <w:tc>
          <w:tcPr>
            <w:tcW w:w="775" w:type="pct"/>
            <w:vMerge w:val="restart"/>
            <w:vAlign w:val="center"/>
          </w:tcPr>
          <w:p w:rsidR="00BE7C17" w:rsidRPr="005B1B28" w:rsidRDefault="00BE7C17" w:rsidP="009200CA">
            <w:pPr>
              <w:snapToGrid w:val="0"/>
              <w:ind w:leftChars="-52" w:left="-109" w:rightChars="-48" w:right="-10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336</w:t>
            </w:r>
          </w:p>
        </w:tc>
      </w:tr>
      <w:tr w:rsidR="00BE7C17" w:rsidRPr="005B1B28" w:rsidTr="00C11EEA">
        <w:trPr>
          <w:trHeight w:val="414"/>
          <w:jc w:val="center"/>
        </w:trPr>
        <w:tc>
          <w:tcPr>
            <w:tcW w:w="953" w:type="pct"/>
            <w:vMerge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38" w:type="pct"/>
            <w:vMerge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952" w:type="pc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课外教学</w:t>
            </w:r>
          </w:p>
        </w:tc>
        <w:tc>
          <w:tcPr>
            <w:tcW w:w="662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1020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192</w:t>
            </w:r>
          </w:p>
        </w:tc>
        <w:tc>
          <w:tcPr>
            <w:tcW w:w="775" w:type="pct"/>
            <w:vMerge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7C17" w:rsidRPr="005B1B28" w:rsidTr="00C11EEA">
        <w:trPr>
          <w:trHeight w:val="414"/>
          <w:jc w:val="center"/>
        </w:trPr>
        <w:tc>
          <w:tcPr>
            <w:tcW w:w="953" w:type="pc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创新拓展平台</w:t>
            </w:r>
          </w:p>
        </w:tc>
        <w:tc>
          <w:tcPr>
            <w:tcW w:w="638" w:type="pct"/>
            <w:vAlign w:val="center"/>
          </w:tcPr>
          <w:p w:rsidR="00BE7C17" w:rsidRPr="005B1B28" w:rsidRDefault="00BE7C17" w:rsidP="009200CA">
            <w:pPr>
              <w:snapToGrid w:val="0"/>
              <w:ind w:leftChars="2" w:left="4" w:right="-2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952" w:type="pc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素质拓展与创新</w:t>
            </w:r>
          </w:p>
        </w:tc>
        <w:tc>
          <w:tcPr>
            <w:tcW w:w="662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020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—</w:t>
            </w:r>
          </w:p>
        </w:tc>
        <w:tc>
          <w:tcPr>
            <w:tcW w:w="775" w:type="pct"/>
            <w:vMerge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7C17" w:rsidRPr="005B1B28" w:rsidTr="00C11EEA">
        <w:trPr>
          <w:trHeight w:val="414"/>
          <w:jc w:val="center"/>
        </w:trPr>
        <w:tc>
          <w:tcPr>
            <w:tcW w:w="2542" w:type="pct"/>
            <w:gridSpan w:val="3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实践教学环节学分、学时小计</w:t>
            </w:r>
          </w:p>
        </w:tc>
        <w:tc>
          <w:tcPr>
            <w:tcW w:w="662" w:type="pct"/>
            <w:vAlign w:val="center"/>
          </w:tcPr>
          <w:p w:rsidR="00BE7C17" w:rsidRPr="005B1B28" w:rsidRDefault="00BE7C17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1020" w:type="pct"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336</w:t>
            </w:r>
          </w:p>
        </w:tc>
        <w:tc>
          <w:tcPr>
            <w:tcW w:w="775" w:type="pct"/>
            <w:vMerge/>
            <w:vAlign w:val="center"/>
          </w:tcPr>
          <w:p w:rsidR="00BE7C17" w:rsidRPr="005B1B28" w:rsidRDefault="00BE7C17" w:rsidP="009200C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100E7E" w:rsidRPr="005B1B28" w:rsidTr="00C11EEA">
        <w:trPr>
          <w:trHeight w:val="414"/>
          <w:jc w:val="center"/>
        </w:trPr>
        <w:tc>
          <w:tcPr>
            <w:tcW w:w="2542" w:type="pct"/>
            <w:gridSpan w:val="3"/>
            <w:vAlign w:val="center"/>
          </w:tcPr>
          <w:p w:rsidR="00100E7E" w:rsidRPr="005B1B28" w:rsidRDefault="00100E7E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5B1B28">
              <w:rPr>
                <w:rFonts w:hint="eastAsia"/>
                <w:color w:val="000000"/>
                <w:szCs w:val="21"/>
              </w:rPr>
              <w:t>总学分（理论教学</w:t>
            </w:r>
            <w:r w:rsidRPr="005B1B28">
              <w:rPr>
                <w:color w:val="000000"/>
                <w:szCs w:val="21"/>
              </w:rPr>
              <w:t>+</w:t>
            </w:r>
            <w:r w:rsidRPr="005B1B28">
              <w:rPr>
                <w:rFonts w:hint="eastAsia"/>
                <w:color w:val="000000"/>
                <w:szCs w:val="21"/>
              </w:rPr>
              <w:t>实践教学）合计</w:t>
            </w:r>
          </w:p>
        </w:tc>
        <w:tc>
          <w:tcPr>
            <w:tcW w:w="2458" w:type="pct"/>
            <w:gridSpan w:val="3"/>
            <w:vAlign w:val="center"/>
          </w:tcPr>
          <w:p w:rsidR="00100E7E" w:rsidRPr="005B1B28" w:rsidRDefault="000E6626" w:rsidP="009200C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64</w:t>
            </w:r>
          </w:p>
        </w:tc>
      </w:tr>
    </w:tbl>
    <w:p w:rsidR="00100E7E" w:rsidRDefault="00100E7E" w:rsidP="00100E7E">
      <w:pPr>
        <w:rPr>
          <w:b/>
        </w:rPr>
      </w:pPr>
      <w:bookmarkStart w:id="0" w:name="_GoBack"/>
      <w:bookmarkEnd w:id="0"/>
    </w:p>
    <w:p w:rsidR="00764989" w:rsidRPr="00CC3A15" w:rsidRDefault="00764989"/>
    <w:sectPr w:rsidR="00764989" w:rsidRPr="00CC3A15" w:rsidSect="00C11EE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81" w:rsidRDefault="002C1981" w:rsidP="00CB6F8F">
      <w:r>
        <w:separator/>
      </w:r>
    </w:p>
  </w:endnote>
  <w:endnote w:type="continuationSeparator" w:id="0">
    <w:p w:rsidR="002C1981" w:rsidRDefault="002C1981" w:rsidP="00CB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81" w:rsidRDefault="002C1981" w:rsidP="00CB6F8F">
      <w:r>
        <w:separator/>
      </w:r>
    </w:p>
  </w:footnote>
  <w:footnote w:type="continuationSeparator" w:id="0">
    <w:p w:rsidR="002C1981" w:rsidRDefault="002C1981" w:rsidP="00CB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028DD"/>
    <w:multiLevelType w:val="hybridMultilevel"/>
    <w:tmpl w:val="64D8118A"/>
    <w:lvl w:ilvl="0" w:tplc="F3742EB0">
      <w:start w:val="1"/>
      <w:numFmt w:val="decimal"/>
      <w:lvlText w:val="%1、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27D"/>
    <w:rsid w:val="00017D5C"/>
    <w:rsid w:val="0002196A"/>
    <w:rsid w:val="00024AB5"/>
    <w:rsid w:val="00027DBD"/>
    <w:rsid w:val="00050334"/>
    <w:rsid w:val="0005750B"/>
    <w:rsid w:val="000614FB"/>
    <w:rsid w:val="00070353"/>
    <w:rsid w:val="00071064"/>
    <w:rsid w:val="00081705"/>
    <w:rsid w:val="00082626"/>
    <w:rsid w:val="000A13D7"/>
    <w:rsid w:val="000A4EB5"/>
    <w:rsid w:val="000B2683"/>
    <w:rsid w:val="000B4A32"/>
    <w:rsid w:val="000B72BD"/>
    <w:rsid w:val="000C3034"/>
    <w:rsid w:val="000D1477"/>
    <w:rsid w:val="000E3AFE"/>
    <w:rsid w:val="000E6626"/>
    <w:rsid w:val="000F4377"/>
    <w:rsid w:val="00100E7E"/>
    <w:rsid w:val="00117CB2"/>
    <w:rsid w:val="00122130"/>
    <w:rsid w:val="001328D8"/>
    <w:rsid w:val="0013568C"/>
    <w:rsid w:val="001537C8"/>
    <w:rsid w:val="00161581"/>
    <w:rsid w:val="00161951"/>
    <w:rsid w:val="0016630A"/>
    <w:rsid w:val="00182640"/>
    <w:rsid w:val="00190CF7"/>
    <w:rsid w:val="001A51F1"/>
    <w:rsid w:val="001B4188"/>
    <w:rsid w:val="001B4990"/>
    <w:rsid w:val="001C3EA6"/>
    <w:rsid w:val="001C557D"/>
    <w:rsid w:val="001C570C"/>
    <w:rsid w:val="001F550E"/>
    <w:rsid w:val="001F65F9"/>
    <w:rsid w:val="002025B6"/>
    <w:rsid w:val="00207409"/>
    <w:rsid w:val="00217BEF"/>
    <w:rsid w:val="00234E6D"/>
    <w:rsid w:val="00245C8B"/>
    <w:rsid w:val="00260ACF"/>
    <w:rsid w:val="00260ED7"/>
    <w:rsid w:val="002636AF"/>
    <w:rsid w:val="00275C21"/>
    <w:rsid w:val="0028280E"/>
    <w:rsid w:val="00284E63"/>
    <w:rsid w:val="00296C3B"/>
    <w:rsid w:val="002979C4"/>
    <w:rsid w:val="002C1981"/>
    <w:rsid w:val="002D1AF6"/>
    <w:rsid w:val="002E1080"/>
    <w:rsid w:val="002F2E40"/>
    <w:rsid w:val="002F35E2"/>
    <w:rsid w:val="002F4E06"/>
    <w:rsid w:val="002F7123"/>
    <w:rsid w:val="00300A8E"/>
    <w:rsid w:val="00317AC7"/>
    <w:rsid w:val="0033646C"/>
    <w:rsid w:val="00343804"/>
    <w:rsid w:val="00351017"/>
    <w:rsid w:val="0035678C"/>
    <w:rsid w:val="003573C6"/>
    <w:rsid w:val="00361751"/>
    <w:rsid w:val="00376DB4"/>
    <w:rsid w:val="0038621A"/>
    <w:rsid w:val="003A4972"/>
    <w:rsid w:val="003B1EAD"/>
    <w:rsid w:val="003B3697"/>
    <w:rsid w:val="003D3A0B"/>
    <w:rsid w:val="003F21AA"/>
    <w:rsid w:val="00400E92"/>
    <w:rsid w:val="0041427B"/>
    <w:rsid w:val="00423A57"/>
    <w:rsid w:val="004360D3"/>
    <w:rsid w:val="004445CE"/>
    <w:rsid w:val="004449E7"/>
    <w:rsid w:val="00447569"/>
    <w:rsid w:val="00455450"/>
    <w:rsid w:val="004565BF"/>
    <w:rsid w:val="00471524"/>
    <w:rsid w:val="004967BB"/>
    <w:rsid w:val="004B0865"/>
    <w:rsid w:val="004C37FC"/>
    <w:rsid w:val="004C596F"/>
    <w:rsid w:val="004D327D"/>
    <w:rsid w:val="004D6BFF"/>
    <w:rsid w:val="004E6D1D"/>
    <w:rsid w:val="004F1149"/>
    <w:rsid w:val="004F293F"/>
    <w:rsid w:val="005021B3"/>
    <w:rsid w:val="00516E8B"/>
    <w:rsid w:val="00550202"/>
    <w:rsid w:val="005508C3"/>
    <w:rsid w:val="00566CAD"/>
    <w:rsid w:val="00585FA3"/>
    <w:rsid w:val="00590D5A"/>
    <w:rsid w:val="005A3088"/>
    <w:rsid w:val="005A313A"/>
    <w:rsid w:val="005A5CB3"/>
    <w:rsid w:val="005C1CD9"/>
    <w:rsid w:val="005D46F7"/>
    <w:rsid w:val="00600EF9"/>
    <w:rsid w:val="006138FD"/>
    <w:rsid w:val="006162F4"/>
    <w:rsid w:val="00627C8F"/>
    <w:rsid w:val="0064374E"/>
    <w:rsid w:val="006A6ADC"/>
    <w:rsid w:val="006C05DE"/>
    <w:rsid w:val="006C2941"/>
    <w:rsid w:val="006D6F85"/>
    <w:rsid w:val="006E669D"/>
    <w:rsid w:val="006F2181"/>
    <w:rsid w:val="007063D1"/>
    <w:rsid w:val="00713E48"/>
    <w:rsid w:val="00717527"/>
    <w:rsid w:val="00733354"/>
    <w:rsid w:val="007366CB"/>
    <w:rsid w:val="00736916"/>
    <w:rsid w:val="0073759D"/>
    <w:rsid w:val="00764989"/>
    <w:rsid w:val="00770153"/>
    <w:rsid w:val="00772A9B"/>
    <w:rsid w:val="007764EC"/>
    <w:rsid w:val="00790DB6"/>
    <w:rsid w:val="007A1C83"/>
    <w:rsid w:val="007A1D0A"/>
    <w:rsid w:val="007A6A3F"/>
    <w:rsid w:val="007B139B"/>
    <w:rsid w:val="007B6965"/>
    <w:rsid w:val="007E036A"/>
    <w:rsid w:val="007E233A"/>
    <w:rsid w:val="00801AC2"/>
    <w:rsid w:val="008057E5"/>
    <w:rsid w:val="00823E53"/>
    <w:rsid w:val="008373DF"/>
    <w:rsid w:val="0084567F"/>
    <w:rsid w:val="00857E82"/>
    <w:rsid w:val="00864FE4"/>
    <w:rsid w:val="008975DE"/>
    <w:rsid w:val="008A0B68"/>
    <w:rsid w:val="008A3068"/>
    <w:rsid w:val="008A3AF9"/>
    <w:rsid w:val="008B0024"/>
    <w:rsid w:val="008C4531"/>
    <w:rsid w:val="008F14F7"/>
    <w:rsid w:val="008F41C9"/>
    <w:rsid w:val="00900848"/>
    <w:rsid w:val="00913E95"/>
    <w:rsid w:val="00914AAB"/>
    <w:rsid w:val="00934B12"/>
    <w:rsid w:val="00942B20"/>
    <w:rsid w:val="00943DC4"/>
    <w:rsid w:val="0095067B"/>
    <w:rsid w:val="009573F6"/>
    <w:rsid w:val="00965955"/>
    <w:rsid w:val="00972181"/>
    <w:rsid w:val="009C1937"/>
    <w:rsid w:val="009D4B1D"/>
    <w:rsid w:val="009E4750"/>
    <w:rsid w:val="00A24956"/>
    <w:rsid w:val="00A32267"/>
    <w:rsid w:val="00A60BA5"/>
    <w:rsid w:val="00A83B30"/>
    <w:rsid w:val="00A90C9C"/>
    <w:rsid w:val="00A91512"/>
    <w:rsid w:val="00AA5BCB"/>
    <w:rsid w:val="00AC6B78"/>
    <w:rsid w:val="00AD1F9C"/>
    <w:rsid w:val="00AD2C15"/>
    <w:rsid w:val="00B000C8"/>
    <w:rsid w:val="00B00D5E"/>
    <w:rsid w:val="00B146CE"/>
    <w:rsid w:val="00B17A25"/>
    <w:rsid w:val="00B33E8F"/>
    <w:rsid w:val="00B4087D"/>
    <w:rsid w:val="00B4242E"/>
    <w:rsid w:val="00B535E5"/>
    <w:rsid w:val="00B62508"/>
    <w:rsid w:val="00B65236"/>
    <w:rsid w:val="00B71D4A"/>
    <w:rsid w:val="00BB0F6E"/>
    <w:rsid w:val="00BB40DE"/>
    <w:rsid w:val="00BB651E"/>
    <w:rsid w:val="00BE5F6B"/>
    <w:rsid w:val="00BE7C17"/>
    <w:rsid w:val="00BF06D2"/>
    <w:rsid w:val="00BF3517"/>
    <w:rsid w:val="00BF3ACE"/>
    <w:rsid w:val="00BF7BA7"/>
    <w:rsid w:val="00C11EEA"/>
    <w:rsid w:val="00C1423E"/>
    <w:rsid w:val="00C166E0"/>
    <w:rsid w:val="00C27385"/>
    <w:rsid w:val="00C35E28"/>
    <w:rsid w:val="00C3606C"/>
    <w:rsid w:val="00C559B1"/>
    <w:rsid w:val="00C56385"/>
    <w:rsid w:val="00C65046"/>
    <w:rsid w:val="00C83A26"/>
    <w:rsid w:val="00C86D5A"/>
    <w:rsid w:val="00C879A7"/>
    <w:rsid w:val="00CA5A65"/>
    <w:rsid w:val="00CB6F8F"/>
    <w:rsid w:val="00CC355F"/>
    <w:rsid w:val="00CC3A15"/>
    <w:rsid w:val="00CD57A5"/>
    <w:rsid w:val="00CE2C0C"/>
    <w:rsid w:val="00CE4561"/>
    <w:rsid w:val="00CF1C20"/>
    <w:rsid w:val="00D266AF"/>
    <w:rsid w:val="00D56F00"/>
    <w:rsid w:val="00D63638"/>
    <w:rsid w:val="00D669A7"/>
    <w:rsid w:val="00D72512"/>
    <w:rsid w:val="00D85B2E"/>
    <w:rsid w:val="00DA47EF"/>
    <w:rsid w:val="00DA51A3"/>
    <w:rsid w:val="00DD0C75"/>
    <w:rsid w:val="00DD29BF"/>
    <w:rsid w:val="00DD3502"/>
    <w:rsid w:val="00DE0629"/>
    <w:rsid w:val="00DF3E9A"/>
    <w:rsid w:val="00DF7FA1"/>
    <w:rsid w:val="00E16464"/>
    <w:rsid w:val="00E22AF1"/>
    <w:rsid w:val="00E27CCA"/>
    <w:rsid w:val="00E31284"/>
    <w:rsid w:val="00E3243B"/>
    <w:rsid w:val="00E53739"/>
    <w:rsid w:val="00E60D2C"/>
    <w:rsid w:val="00E615CF"/>
    <w:rsid w:val="00E61A74"/>
    <w:rsid w:val="00E65B36"/>
    <w:rsid w:val="00E66AB1"/>
    <w:rsid w:val="00E8363A"/>
    <w:rsid w:val="00E90BB2"/>
    <w:rsid w:val="00EB202C"/>
    <w:rsid w:val="00EC4B6E"/>
    <w:rsid w:val="00ED0B00"/>
    <w:rsid w:val="00EF3511"/>
    <w:rsid w:val="00F0235F"/>
    <w:rsid w:val="00F24274"/>
    <w:rsid w:val="00F3264B"/>
    <w:rsid w:val="00F45E4E"/>
    <w:rsid w:val="00F600BC"/>
    <w:rsid w:val="00F66BE4"/>
    <w:rsid w:val="00F678AC"/>
    <w:rsid w:val="00F86877"/>
    <w:rsid w:val="00F957BE"/>
    <w:rsid w:val="00FA160A"/>
    <w:rsid w:val="00FC27AA"/>
    <w:rsid w:val="00FE115A"/>
    <w:rsid w:val="00FE3FAC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微软雅黑" w:eastAsia="微软雅黑" w:hAnsi="微软雅黑" w:cs="Times New Roman"/>
        <w:bCs/>
        <w:color w:val="FF0000"/>
        <w:kern w:val="2"/>
        <w:sz w:val="36"/>
        <w:szCs w:val="36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7D"/>
    <w:pPr>
      <w:widowControl w:val="0"/>
      <w:jc w:val="both"/>
    </w:pPr>
    <w:rPr>
      <w:rFonts w:ascii="Calibri" w:eastAsia="宋体" w:hAnsi="Calibri"/>
      <w:bCs w:val="0"/>
      <w:color w:val="auto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6A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B6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B6F8F"/>
    <w:rPr>
      <w:rFonts w:ascii="Calibri" w:eastAsia="宋体" w:hAnsi="Calibri"/>
      <w:bCs w:val="0"/>
      <w:color w:val="auto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B6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B6F8F"/>
    <w:rPr>
      <w:rFonts w:ascii="Calibri" w:eastAsia="宋体" w:hAnsi="Calibri"/>
      <w:bCs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AEDE-BFF1-4498-9DA2-82DD6A04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182</Words>
  <Characters>1040</Characters>
  <Application>Microsoft Office Word</Application>
  <DocSecurity>0</DocSecurity>
  <Lines>8</Lines>
  <Paragraphs>2</Paragraphs>
  <ScaleCrop>false</ScaleCrop>
  <Company>番茄花园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14</cp:revision>
  <dcterms:created xsi:type="dcterms:W3CDTF">2015-05-14T02:08:00Z</dcterms:created>
  <dcterms:modified xsi:type="dcterms:W3CDTF">2015-07-22T10:26:00Z</dcterms:modified>
</cp:coreProperties>
</file>